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 w:type="dxa"/>
        <w:tblCellMar>
          <w:top w:w="0" w:type="dxa"/>
          <w:left w:w="0" w:type="dxa"/>
          <w:bottom w:w="0" w:type="dxa"/>
          <w:right w:w="0" w:type="dxa"/>
        </w:tblCellMar>
      </w:tblP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MediaWorks</w:t>
            </w:r>
          </w:p>
        </w:tc>
        <w:tc>
          <w:tcPr>
            <w:tcW w:w="4200" w:type="dxa"/>
            <w:vAlign w:val="bottom"/>
          </w:tcPr>
          <w:p>
            <w:pPr>
              <w:ind w:left="3200"/>
              <w:spacing w:after="0"/>
              <w:rPr>
                <w:sz w:val="20"/>
                <w:szCs w:val="20"/>
                <w:color w:val="auto"/>
              </w:rPr>
            </w:pPr>
            <w:r>
              <w:rPr>
                <w:rFonts w:ascii="Times New Roman" w:cs="Times New Roman" w:eastAsia="Times New Roman" w:hAnsi="Times New Roman"/>
                <w:sz w:val="18"/>
                <w:szCs w:val="18"/>
                <w:color w:val="auto"/>
                <w:w w:val="99"/>
              </w:rPr>
              <w:t>VIA EDGAR</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191 Wood Lane</w:t>
            </w:r>
          </w:p>
        </w:tc>
        <w:tc>
          <w:tcPr>
            <w:tcW w:w="4200" w:type="dxa"/>
            <w:vAlign w:val="bottom"/>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 City</w:t>
            </w:r>
          </w:p>
        </w:tc>
        <w:tc>
          <w:tcPr>
            <w:tcW w:w="4200" w:type="dxa"/>
            <w:vAlign w:val="bottom"/>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London W12 7FP</w:t>
            </w:r>
          </w:p>
        </w:tc>
        <w:tc>
          <w:tcPr>
            <w:tcW w:w="4200" w:type="dxa"/>
            <w:vAlign w:val="bottom"/>
          </w:tcPr>
          <w:p>
            <w:pPr>
              <w:spacing w:after="0"/>
              <w:rPr>
                <w:sz w:val="18"/>
                <w:szCs w:val="18"/>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200" w:type="dxa"/>
            <w:vAlign w:val="bottom"/>
          </w:tcPr>
          <w:p>
            <w:pPr>
              <w:spacing w:after="0"/>
              <w:rPr>
                <w:sz w:val="20"/>
                <w:szCs w:val="20"/>
                <w:color w:val="auto"/>
              </w:rPr>
            </w:pPr>
          </w:p>
        </w:tc>
      </w:tr>
      <w:tr>
        <w:trPr>
          <w:trHeight w:val="44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2026</w:t>
            </w:r>
          </w:p>
        </w:tc>
        <w:tc>
          <w:tcPr>
            <w:tcW w:w="4200" w:type="dxa"/>
            <w:vAlign w:val="bottom"/>
          </w:tcPr>
          <w:p>
            <w:pPr>
              <w:spacing w:after="0"/>
              <w:rPr>
                <w:sz w:val="24"/>
                <w:szCs w:val="24"/>
                <w:color w:val="auto"/>
              </w:rPr>
            </w:pPr>
          </w:p>
        </w:tc>
      </w:tr>
      <w:tr>
        <w:trPr>
          <w:trHeight w:val="41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4200" w:type="dxa"/>
            <w:vAlign w:val="bottom"/>
          </w:tcPr>
          <w:p>
            <w:pPr>
              <w:spacing w:after="0"/>
              <w:rPr>
                <w:sz w:val="24"/>
                <w:szCs w:val="24"/>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Division of Corporation Finance</w:t>
            </w:r>
          </w:p>
        </w:tc>
        <w:tc>
          <w:tcPr>
            <w:tcW w:w="4200" w:type="dxa"/>
            <w:vAlign w:val="bottom"/>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4200" w:type="dxa"/>
            <w:vAlign w:val="bottom"/>
          </w:tcPr>
          <w:p>
            <w:pPr>
              <w:spacing w:after="0"/>
              <w:rPr>
                <w:sz w:val="18"/>
                <w:szCs w:val="18"/>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4200" w:type="dxa"/>
            <w:vAlign w:val="bottom"/>
          </w:tcPr>
          <w:p>
            <w:pPr>
              <w:spacing w:after="0"/>
              <w:rPr>
                <w:sz w:val="20"/>
                <w:szCs w:val="20"/>
                <w:color w:val="auto"/>
              </w:rPr>
            </w:pPr>
          </w:p>
        </w:tc>
      </w:tr>
      <w:tr>
        <w:trPr>
          <w:trHeight w:val="43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Autolus Therapeutics plc</w:t>
            </w:r>
          </w:p>
        </w:tc>
        <w:tc>
          <w:tcPr>
            <w:tcW w:w="4200" w:type="dxa"/>
            <w:vAlign w:val="bottom"/>
          </w:tcPr>
          <w:p>
            <w:pPr>
              <w:spacing w:after="0"/>
              <w:rPr>
                <w:sz w:val="24"/>
                <w:szCs w:val="24"/>
                <w:color w:val="auto"/>
              </w:rPr>
            </w:pPr>
          </w:p>
        </w:tc>
      </w:tr>
      <w:tr>
        <w:trPr>
          <w:trHeight w:val="216"/>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tc>
        <w:tc>
          <w:tcPr>
            <w:tcW w:w="4200" w:type="dxa"/>
            <w:vAlign w:val="bottom"/>
          </w:tcPr>
          <w:p>
            <w:pPr>
              <w:spacing w:after="0"/>
              <w:rPr>
                <w:sz w:val="18"/>
                <w:szCs w:val="18"/>
                <w:color w:val="auto"/>
              </w:rPr>
            </w:pPr>
          </w:p>
        </w:tc>
      </w:tr>
      <w:tr>
        <w:trPr>
          <w:trHeight w:val="238"/>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File No. 333-295004</w:t>
            </w:r>
          </w:p>
        </w:tc>
        <w:tc>
          <w:tcPr>
            <w:tcW w:w="4200" w:type="dxa"/>
            <w:vAlign w:val="bottom"/>
          </w:tcPr>
          <w:p>
            <w:pPr>
              <w:spacing w:after="0"/>
              <w:rPr>
                <w:sz w:val="20"/>
                <w:szCs w:val="20"/>
                <w:color w:val="auto"/>
              </w:rPr>
            </w:pPr>
          </w:p>
        </w:tc>
      </w:tr>
      <w:tr>
        <w:trPr>
          <w:trHeight w:val="391"/>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Acceleration Request</w:t>
            </w:r>
          </w:p>
        </w:tc>
        <w:tc>
          <w:tcPr>
            <w:tcW w:w="4200" w:type="dxa"/>
            <w:vAlign w:val="bottom"/>
          </w:tcPr>
          <w:p>
            <w:pPr>
              <w:spacing w:after="0"/>
              <w:rPr>
                <w:sz w:val="24"/>
                <w:szCs w:val="24"/>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14"/>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Requested Date: May 5, 2026</w:t>
            </w:r>
          </w:p>
        </w:tc>
        <w:tc>
          <w:tcPr>
            <w:tcW w:w="4200" w:type="dxa"/>
            <w:vAlign w:val="bottom"/>
          </w:tcPr>
          <w:p>
            <w:pPr>
              <w:spacing w:after="0"/>
              <w:rPr>
                <w:sz w:val="18"/>
                <w:szCs w:val="18"/>
                <w:color w:val="auto"/>
              </w:rPr>
            </w:pPr>
          </w:p>
        </w:tc>
      </w:tr>
      <w:tr>
        <w:trPr>
          <w:trHeight w:val="238"/>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Requested Time: 4:00 P.M. Eastern Time</w:t>
            </w:r>
          </w:p>
        </w:tc>
        <w:tc>
          <w:tcPr>
            <w:tcW w:w="4200" w:type="dxa"/>
            <w:vAlign w:val="bottom"/>
          </w:tcPr>
          <w:p>
            <w:pPr>
              <w:spacing w:after="0"/>
              <w:rPr>
                <w:sz w:val="20"/>
                <w:szCs w:val="20"/>
                <w:color w:val="auto"/>
              </w:rPr>
            </w:pPr>
          </w:p>
        </w:tc>
      </w:tr>
    </w:tbl>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2668270</wp:posOffset>
            </wp:positionH>
            <wp:positionV relativeFrom="page">
              <wp:posOffset>157480</wp:posOffset>
            </wp:positionV>
            <wp:extent cx="221996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19960" cy="60007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right="140" w:firstLine="440"/>
        <w:spacing w:after="0" w:line="259" w:lineRule="auto"/>
        <w:rPr>
          <w:sz w:val="20"/>
          <w:szCs w:val="20"/>
          <w:color w:val="auto"/>
        </w:rPr>
      </w:pPr>
      <w:r>
        <w:rPr>
          <w:rFonts w:ascii="Times New Roman" w:cs="Times New Roman" w:eastAsia="Times New Roman" w:hAnsi="Times New Roman"/>
          <w:sz w:val="18"/>
          <w:szCs w:val="18"/>
          <w:color w:val="auto"/>
        </w:rPr>
        <w:t>In accordance with Rule 461 under the Securities Act of 1933, as amended, the undersigned registrant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hereby requests that the Securities and Exchange Commission take appropriate action to cause the above-referenced Registration Statement on Form S-3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to become effective on May 5, 2026, at 4:00 p.m., Eastern Time, or as soon thereafter as is practicable, or at such later time as its counsel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orally request via telephone call to the staff. The Registrant hereby authorizes each of Christian Plaza, Courtney Thorne and William DuVal of Cooley LLP, counsel to the Registrant, to make such request on its behalf.</w:t>
      </w:r>
    </w:p>
    <w:p>
      <w:pPr>
        <w:spacing w:after="0" w:line="183" w:lineRule="exact"/>
        <w:rPr>
          <w:sz w:val="24"/>
          <w:szCs w:val="24"/>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William DuVal of Cooley LLP at (703) 456-8663, or in his absence, Courtney Thorne at (617) 937-2318. Thank you for your assistance with this matter.</w:t>
      </w:r>
    </w:p>
    <w:p>
      <w:pPr>
        <w:spacing w:after="0" w:line="18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AUTOLUS THERAPEUTICS PLC</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By: /s/ Christian Itin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4"/>
          <w:szCs w:val="24"/>
          <w:color w:val="auto"/>
        </w:rPr>
      </w:pPr>
    </w:p>
    <w:p>
      <w:pPr>
        <w:ind w:left="364"/>
        <w:spacing w:after="0"/>
        <w:rPr>
          <w:sz w:val="20"/>
          <w:szCs w:val="20"/>
          <w:color w:val="auto"/>
        </w:rPr>
      </w:pPr>
      <w:r>
        <w:rPr>
          <w:rFonts w:ascii="Times New Roman" w:cs="Times New Roman" w:eastAsia="Times New Roman" w:hAnsi="Times New Roman"/>
          <w:sz w:val="18"/>
          <w:szCs w:val="18"/>
          <w:color w:val="auto"/>
        </w:rPr>
        <w:t>Christian Itin</w:t>
      </w:r>
    </w:p>
    <w:p>
      <w:pPr>
        <w:spacing w:after="0" w:line="23" w:lineRule="exact"/>
        <w:rPr>
          <w:sz w:val="24"/>
          <w:szCs w:val="24"/>
          <w:color w:val="auto"/>
        </w:rPr>
      </w:pPr>
    </w:p>
    <w:p>
      <w:pPr>
        <w:ind w:left="36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2" w:lineRule="exact"/>
        <w:rPr>
          <w:sz w:val="24"/>
          <w:szCs w:val="24"/>
          <w:color w:val="auto"/>
        </w:rPr>
      </w:pPr>
    </w:p>
    <w:p>
      <w:pPr>
        <w:ind w:left="444" w:right="7800" w:hanging="444"/>
        <w:spacing w:after="0" w:line="261" w:lineRule="auto"/>
        <w:tabs>
          <w:tab w:leader="none" w:pos="4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Alex Driggs, </w:t>
      </w:r>
      <w:r>
        <w:rPr>
          <w:rFonts w:ascii="Times New Roman" w:cs="Times New Roman" w:eastAsia="Times New Roman" w:hAnsi="Times New Roman"/>
          <w:sz w:val="18"/>
          <w:szCs w:val="18"/>
          <w:i w:val="1"/>
          <w:iCs w:val="1"/>
          <w:color w:val="auto"/>
        </w:rPr>
        <w:t>Autolus Therapeutics plc</w:t>
      </w:r>
      <w:r>
        <w:rPr>
          <w:rFonts w:ascii="Times New Roman" w:cs="Times New Roman" w:eastAsia="Times New Roman" w:hAnsi="Times New Roman"/>
          <w:sz w:val="18"/>
          <w:szCs w:val="18"/>
          <w:color w:val="auto"/>
        </w:rPr>
        <w:t xml:space="preserve"> Christian Plaza,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Courtney Thorne,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William DuVal, </w:t>
      </w:r>
      <w:r>
        <w:rPr>
          <w:rFonts w:ascii="Times New Roman" w:cs="Times New Roman" w:eastAsia="Times New Roman" w:hAnsi="Times New Roman"/>
          <w:sz w:val="18"/>
          <w:szCs w:val="18"/>
          <w:i w:val="1"/>
          <w:iCs w:val="1"/>
          <w:color w:val="auto"/>
        </w:rPr>
        <w:t>Cooley LLP</w:t>
      </w:r>
    </w:p>
    <w:sectPr>
      <w:pgSz w:w="11900" w:h="16838" w:orient="portrait"/>
      <w:cols w:equalWidth="0" w:num="1">
        <w:col w:w="11024"/>
      </w:cols>
      <w:pgMar w:left="436" w:top="14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2026-06-03T23:07:47Z</dcterms:created>
  <dcterms:modified xsi:type="dcterms:W3CDTF">2026-06-03T23:07:47Z</dcterms:modified>
</cp:coreProperties>
</file>