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186" w:type="dxa"/>
        <w:jc w:val="left"/>
        <w:tblInd w:w="0" w:type="dxa"/>
        <w:tblLayout w:type="fixed"/>
        <w:tblCellMar>
          <w:top w:w="28" w:type="dxa"/>
          <w:left w:w="28" w:type="dxa"/>
          <w:bottom w:w="28" w:type="dxa"/>
          <w:right w:w="28" w:type="dxa"/>
        </w:tblCellMar>
      </w:tblPr>
      <w:tblGrid>
        <w:gridCol w:w="10186"/>
      </w:tblGrid>
      <w:tr>
        <w:trPr/>
        <w:tc>
          <w:tcPr>
            <w:tcW w:w="1018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18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186" w:type="dxa"/>
            <w:tcBorders/>
            <w:vAlign w:val="center"/>
          </w:tcPr>
          <w:p>
            <w:pPr>
              <w:pStyle w:val="TableContents"/>
              <w:bidi w:val="0"/>
              <w:spacing w:before="0" w:after="0"/>
              <w:jc w:val="left"/>
              <w:rPr/>
            </w:pPr>
            <w:r>
              <w:rPr/>
              <w:t xml:space="preserve">UNDER THE SECURITIES EXCHANGE ACT OF 1934 </w:t>
            </w:r>
          </w:p>
        </w:tc>
      </w:tr>
      <w:tr>
        <w:trPr/>
        <w:tc>
          <w:tcPr>
            <w:tcW w:w="1018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186" w:type="dxa"/>
            <w:tcBorders/>
            <w:vAlign w:val="center"/>
          </w:tcPr>
          <w:p>
            <w:pPr>
              <w:pStyle w:val="TableContents"/>
              <w:bidi w:val="0"/>
              <w:spacing w:before="0" w:after="0"/>
              <w:jc w:val="center"/>
              <w:rPr>
                <w:b/>
                <w:color w:val="0000FF"/>
              </w:rPr>
            </w:pPr>
            <w:r>
              <w:rPr>
                <w:b/>
                <w:color w:val="0000FF"/>
              </w:rPr>
              <w:t>Autolus Therapeutics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186" w:type="dxa"/>
            <w:tcBorders/>
            <w:vAlign w:val="center"/>
          </w:tcPr>
          <w:p>
            <w:pPr>
              <w:pStyle w:val="TableContents"/>
              <w:bidi w:val="0"/>
              <w:spacing w:before="0" w:after="0"/>
              <w:jc w:val="center"/>
              <w:rPr>
                <w:b/>
                <w:color w:val="0000FF"/>
              </w:rPr>
            </w:pPr>
            <w:r>
              <w:rPr>
                <w:b/>
                <w:color w:val="0000FF"/>
              </w:rPr>
              <w:t>American Depositary Shares, each representing one ordinary share, par value $0.000042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18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18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Autolus Therapeutics plc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THE MEDIAWORKS, 191 WOOD LANE, LONDON, United Kingdom, W12 7FP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one ordinary share, par value $0.000042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15,000,000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15,000,000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15,000,000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1322</Words>
  <Characters>6858</Characters>
  <CharactersWithSpaces>8149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