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d108174ddelam.htm"/>
      <w:bookmarkStart w:id="1" w:name="ksd108174ddelam"/>
      <w:bookmarkEnd w:id="0"/>
      <w:bookmarkEnd w:id="1"/>
      <w:r>
        <w:rPr/>
        <w:drawing>
          <wp:inline distT="0" distB="0" distL="0" distR="0">
            <wp:extent cx="9906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90600" cy="657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The MediaWorks, 191 Wood Lane </w:t>
      </w:r>
    </w:p>
    <w:p>
      <w:pPr>
        <w:pStyle w:val="TextBody"/>
        <w:bidi w:val="0"/>
        <w:spacing w:before="0" w:after="0"/>
        <w:jc w:val="center"/>
        <w:rPr>
          <w:rFonts w:ascii="Times New Roman" w:hAnsi="Times New Roman"/>
          <w:b/>
          <w:sz w:val="20"/>
        </w:rPr>
      </w:pPr>
      <w:r>
        <w:rPr>
          <w:rFonts w:ascii="Times New Roman" w:hAnsi="Times New Roman"/>
          <w:b/>
          <w:sz w:val="20"/>
        </w:rPr>
        <w:t xml:space="preserve">London, W12 7FP,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September 15, 2026 </w:t>
      </w:r>
    </w:p>
    <w:p>
      <w:pPr>
        <w:pStyle w:val="TextBody"/>
        <w:bidi w:val="0"/>
        <w:spacing w:before="240" w:after="0"/>
        <w:jc w:val="left"/>
        <w:rPr>
          <w:rFonts w:ascii="Times New Roman" w:hAnsi="Times New Roman"/>
          <w:b/>
          <w:sz w:val="20"/>
        </w:rPr>
      </w:pPr>
      <w:r>
        <w:rPr>
          <w:rFonts w:ascii="Times New Roman" w:hAnsi="Times New Roman"/>
          <w:b/>
          <w:sz w:val="20"/>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United States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Delaying Amendment for Autolus Therapeutics plc </w:t>
            </w:r>
          </w:p>
        </w:tc>
      </w:tr>
    </w:tbl>
    <w:p>
      <w:pPr>
        <w:pStyle w:val="TextBody"/>
        <w:bidi w:val="0"/>
        <w:spacing w:before="0" w:after="0"/>
        <w:jc w:val="left"/>
        <w:rPr>
          <w:rFonts w:ascii="Times New Roman" w:hAnsi="Times New Roman"/>
          <w:sz w:val="20"/>
        </w:rPr>
      </w:pPr>
      <w:r>
        <w:rPr>
          <w:rFonts w:ascii="Times New Roman" w:hAnsi="Times New Roman"/>
          <w:sz w:val="20"/>
        </w:rPr>
        <w:t xml:space="preserve">Registration Statement on Form S-3 (File No. 333-298910)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Reference is made to the Registration Statement on Form S-3 (File No. 333-298910) filed with the Securities and Exchange Commission (the “Commission”) by Autolus Therapeutics plc on September 14, 2026 (the “Registration Statement”). Pursuant to Rule 473(c) of the Securities Act of 1933, as amended (the “Act”), the following delaying amendment, prescribed by Rule 473(a) of the Act, is hereby incorporated into the facing page of the Registration Statement: </w:t>
      </w:r>
    </w:p>
    <w:p>
      <w:pPr>
        <w:pStyle w:val="TextBody"/>
        <w:bidi w:val="0"/>
        <w:spacing w:before="120" w:after="0"/>
        <w:jc w:val="left"/>
        <w:rPr/>
      </w:pPr>
      <w:r>
        <w:rPr/>
        <w:t>“</w:t>
      </w:r>
      <w:r>
        <w:rPr>
          <w:rFonts w:ascii="Times New Roman" w:hAnsi="Times New Roman"/>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bidi w:val="0"/>
        <w:spacing w:before="240" w:after="0"/>
        <w:jc w:val="left"/>
        <w:rPr>
          <w:rFonts w:ascii="Times New Roman" w:hAnsi="Times New Roman"/>
          <w:sz w:val="20"/>
        </w:rPr>
      </w:pPr>
      <w:r>
        <w:rPr>
          <w:rFonts w:ascii="Times New Roman" w:hAnsi="Times New Roman"/>
          <w:sz w:val="20"/>
        </w:rPr>
        <w:t xml:space="preserve">No fees are required in connection with this filing. If you have any questions or comments in connection with this delaying amendment, please contact our legal counsel, Cooley LLP, Attention: Christian Plaza (+1 703 456 8006), email: cplaza@cooley.com or, in his absence, Courtney T. Thorne (+44 (0) 20 7556 4420), email: cthorne@cooley.com.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b/>
          <w:sz w:val="20"/>
        </w:rPr>
      </w:pPr>
      <w:r>
        <w:rPr>
          <w:rFonts w:ascii="Times New Roman" w:hAnsi="Times New Roman"/>
          <w:b/>
          <w:sz w:val="20"/>
        </w:rPr>
        <w:t xml:space="preserve">AUTOLUS THERAPEUTICS PLC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0"/>
        <w:gridCol w:w="60"/>
        <w:gridCol w:w="3322"/>
      </w:tblGrid>
      <w:tr>
        <w:trPr/>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2" w:type="dxa"/>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Driggs</w:t>
            </w:r>
          </w:p>
        </w:tc>
      </w:tr>
      <w:tr>
        <w:trPr/>
        <w:tc>
          <w:tcPr>
            <w:tcW w:w="70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2" w:type="dxa"/>
            <w:tcBorders/>
          </w:tcPr>
          <w:p>
            <w:pPr>
              <w:pStyle w:val="TableContents"/>
              <w:bidi w:val="0"/>
              <w:spacing w:before="0" w:after="283"/>
              <w:jc w:val="left"/>
              <w:rPr/>
            </w:pPr>
            <w:r>
              <w:rPr/>
              <w:t>Alex Driggs</w:t>
            </w:r>
          </w:p>
        </w:tc>
      </w:tr>
      <w:tr>
        <w:trPr/>
        <w:tc>
          <w:tcPr>
            <w:tcW w:w="70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2" w:type="dxa"/>
            <w:tcBorders/>
          </w:tcPr>
          <w:p>
            <w:pPr>
              <w:pStyle w:val="TableContents"/>
              <w:bidi w:val="0"/>
              <w:spacing w:before="0" w:after="283"/>
              <w:jc w:val="left"/>
              <w:rPr/>
            </w:pPr>
            <w:r>
              <w:rPr/>
              <w:t>Legal Affairs and General Counsel SVP</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Christian Plaza, Cooley LLP </w:t>
            </w:r>
          </w:p>
        </w:tc>
      </w:tr>
    </w:tbl>
    <w:p>
      <w:pPr>
        <w:pStyle w:val="TextBody"/>
        <w:bidi w:val="0"/>
        <w:spacing w:before="0" w:after="0"/>
        <w:jc w:val="left"/>
        <w:rPr>
          <w:rFonts w:ascii="Times New Roman" w:hAnsi="Times New Roman"/>
          <w:sz w:val="20"/>
        </w:rPr>
      </w:pPr>
      <w:r>
        <w:rPr>
          <w:rFonts w:ascii="Times New Roman" w:hAnsi="Times New Roman"/>
          <w:sz w:val="20"/>
        </w:rPr>
        <w:t xml:space="preserve">Courtney T. Thorne, Cooley LLP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272</Words>
  <Characters>1533</Characters>
  <CharactersWithSpaces>1804</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DEL AM</dc:title>
</cp:coreProperties>
</file>