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0" w:lineRule="exact"/>
        <w:rPr>
          <w:sz w:val="24"/>
          <w:szCs w:val="24"/>
          <w:color w:val="auto"/>
        </w:rPr>
      </w:pPr>
    </w:p>
    <w:p>
      <w:pPr>
        <w:ind w:left="340" w:right="6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-224790</wp:posOffset>
            </wp:positionV>
            <wp:extent cx="121920" cy="1219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15" w:lineRule="exact"/>
        <w:rPr>
          <w:sz w:val="24"/>
          <w:szCs w:val="24"/>
          <w:color w:val="auto"/>
        </w:rPr>
      </w:pPr>
    </w:p>
    <w:p>
      <w:pPr>
        <w:ind w:left="340"/>
        <w:spacing w:after="0" w:line="22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-654685</wp:posOffset>
            </wp:positionV>
            <wp:extent cx="121920" cy="1219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260" w:type="dxa"/>
            <w:vAlign w:val="bottom"/>
          </w:tcPr>
          <w:p>
            <w:pPr>
              <w:jc w:val="center"/>
              <w:ind w:right="17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77"/>
              <w:spacing w:after="0"/>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60" w:type="dxa"/>
            <w:vAlign w:val="bottom"/>
            <w:vMerge w:val="restart"/>
          </w:tcPr>
          <w:p>
            <w:pPr>
              <w:jc w:val="center"/>
              <w:ind w:right="17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5241925</wp:posOffset>
            </wp:positionH>
            <wp:positionV relativeFrom="paragraph">
              <wp:posOffset>-621665</wp:posOffset>
            </wp:positionV>
            <wp:extent cx="57785" cy="6350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5000"/>
                    </a:xfrm>
                    <a:prstGeom prst="rect">
                      <a:avLst/>
                    </a:prstGeom>
                    <a:noFill/>
                  </pic:spPr>
                </pic:pic>
              </a:graphicData>
            </a:graphic>
          </wp:anchor>
        </w:drawing>
        <w:drawing>
          <wp:anchor simplePos="0" relativeHeight="251657728" behindDoc="1" locked="0" layoutInCell="0" allowOverlap="1">
            <wp:simplePos x="0" y="0"/>
            <wp:positionH relativeFrom="column">
              <wp:posOffset>3964940</wp:posOffset>
            </wp:positionH>
            <wp:positionV relativeFrom="paragraph">
              <wp:posOffset>-621665</wp:posOffset>
            </wp:positionV>
            <wp:extent cx="57785" cy="6350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500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737870</wp:posOffset>
            </wp:positionV>
            <wp:extent cx="7047230" cy="50590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5059045"/>
                    </a:xfrm>
                    <a:prstGeom prst="rect">
                      <a:avLst/>
                    </a:prstGeom>
                    <a:noFill/>
                  </pic:spPr>
                </pic:pic>
              </a:graphicData>
            </a:graphic>
          </wp:anchor>
        </w:drawing>
      </w:r>
    </w:p>
    <w:p>
      <w:pPr>
        <w:spacing w:after="0" w:line="1171" w:lineRule="exact"/>
        <w:rPr>
          <w:sz w:val="24"/>
          <w:szCs w:val="24"/>
          <w:color w:val="auto"/>
        </w:rPr>
      </w:pPr>
    </w:p>
    <w:p>
      <w:pPr>
        <w:sectPr>
          <w:pgSz w:w="11900" w:h="16838" w:orient="portrait"/>
          <w:cols w:equalWidth="0" w:num="2">
            <w:col w:w="2300" w:space="300"/>
            <w:col w:w="848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60" w:type="dxa"/>
            <w:vAlign w:val="bottom"/>
            <w:gridSpan w:val="5"/>
          </w:tcPr>
          <w:p>
            <w:pPr>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4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420" w:type="dxa"/>
            <w:vAlign w:val="bottom"/>
            <w:gridSpan w:val="3"/>
            <w:vMerge w:val="restart"/>
          </w:tcPr>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Richardson Ryan</w:t>
              </w:r>
            </w:hyperlink>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40" w:type="dxa"/>
            <w:vAlign w:val="bottom"/>
            <w:gridSpan w:val="3"/>
          </w:tcPr>
          <w:p>
            <w:pPr>
              <w:ind w:left="60"/>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Autolus Therapeutics plc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AUTL</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420" w:type="dxa"/>
            <w:vAlign w:val="bottom"/>
            <w:gridSpan w:val="3"/>
            <w:vMerge w:val="continue"/>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060" w:type="dxa"/>
            <w:vAlign w:val="bottom"/>
            <w:tcBorders>
              <w:bottom w:val="single" w:sz="8" w:color="0000EE"/>
            </w:tcBorders>
          </w:tcPr>
          <w:p>
            <w:pPr>
              <w:spacing w:after="0"/>
              <w:rPr>
                <w:sz w:val="6"/>
                <w:szCs w:val="6"/>
                <w:color w:val="auto"/>
              </w:rPr>
            </w:pPr>
          </w:p>
        </w:tc>
        <w:tc>
          <w:tcPr>
            <w:tcW w:w="172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420" w:type="dxa"/>
            <w:vAlign w:val="bottom"/>
            <w:gridSpan w:val="3"/>
            <w:vMerge w:val="continue"/>
          </w:tcPr>
          <w:p>
            <w:pPr>
              <w:spacing w:after="0"/>
              <w:rPr>
                <w:sz w:val="5"/>
                <w:szCs w:val="5"/>
                <w:color w:val="auto"/>
              </w:rPr>
            </w:pPr>
          </w:p>
        </w:tc>
        <w:tc>
          <w:tcPr>
            <w:tcW w:w="12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060" w:type="dxa"/>
            <w:vAlign w:val="bottom"/>
          </w:tcPr>
          <w:p>
            <w:pPr>
              <w:spacing w:after="0"/>
              <w:rPr>
                <w:sz w:val="5"/>
                <w:szCs w:val="5"/>
                <w:color w:val="auto"/>
              </w:rPr>
            </w:pPr>
          </w:p>
        </w:tc>
        <w:tc>
          <w:tcPr>
            <w:tcW w:w="172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60" w:type="dxa"/>
            <w:vAlign w:val="bottom"/>
            <w:tcBorders>
              <w:top w:val="single" w:sz="8" w:color="0000EE"/>
            </w:tcBorders>
          </w:tcPr>
          <w:p>
            <w:pPr>
              <w:spacing w:after="0"/>
              <w:rPr>
                <w:sz w:val="6"/>
                <w:szCs w:val="6"/>
                <w:color w:val="auto"/>
              </w:rPr>
            </w:pPr>
          </w:p>
        </w:tc>
        <w:tc>
          <w:tcPr>
            <w:tcW w:w="640" w:type="dxa"/>
            <w:vAlign w:val="bottom"/>
            <w:tcBorders>
              <w:top w:val="single" w:sz="8" w:color="0000EE"/>
            </w:tcBorders>
          </w:tcPr>
          <w:p>
            <w:pPr>
              <w:spacing w:after="0"/>
              <w:rPr>
                <w:sz w:val="6"/>
                <w:szCs w:val="6"/>
                <w:color w:val="auto"/>
              </w:rPr>
            </w:pPr>
          </w:p>
        </w:tc>
        <w:tc>
          <w:tcPr>
            <w:tcW w:w="1020" w:type="dxa"/>
            <w:vAlign w:val="bottom"/>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060" w:type="dxa"/>
            <w:vAlign w:val="bottom"/>
          </w:tcPr>
          <w:p>
            <w:pPr>
              <w:spacing w:after="0"/>
              <w:rPr>
                <w:sz w:val="6"/>
                <w:szCs w:val="6"/>
                <w:color w:val="auto"/>
              </w:rPr>
            </w:pPr>
          </w:p>
        </w:tc>
        <w:tc>
          <w:tcPr>
            <w:tcW w:w="172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760" w:type="dxa"/>
            <w:vAlign w:val="bottom"/>
            <w:tcBorders>
              <w:top w:val="single" w:sz="8" w:color="EEEEEE"/>
            </w:tcBorders>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1020" w:type="dxa"/>
            <w:vAlign w:val="bottom"/>
            <w:tcBorders>
              <w:top w:val="single" w:sz="8" w:color="EEEEEE"/>
            </w:tcBorders>
          </w:tcPr>
          <w:p>
            <w:pPr>
              <w:spacing w:after="0" w:line="20" w:lineRule="exact"/>
              <w:rPr>
                <w:sz w:val="1"/>
                <w:szCs w:val="1"/>
                <w:color w:val="auto"/>
              </w:rPr>
            </w:pPr>
          </w:p>
        </w:tc>
        <w:tc>
          <w:tcPr>
            <w:tcW w:w="122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4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line="20" w:lineRule="exact"/>
              <w:rPr>
                <w:sz w:val="1"/>
                <w:szCs w:val="1"/>
                <w:color w:val="auto"/>
              </w:rPr>
            </w:pPr>
          </w:p>
        </w:tc>
        <w:tc>
          <w:tcPr>
            <w:tcW w:w="14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60"/>
              <w:spacing w:after="0"/>
              <w:rPr>
                <w:sz w:val="20"/>
                <w:szCs w:val="20"/>
                <w:color w:val="auto"/>
              </w:rPr>
            </w:pPr>
            <w:r>
              <w:rPr>
                <w:rFonts w:ascii="Arial" w:cs="Arial" w:eastAsia="Arial" w:hAnsi="Arial"/>
                <w:sz w:val="13"/>
                <w:szCs w:val="13"/>
                <w:color w:val="auto"/>
              </w:rPr>
              <w:t>(First)</w:t>
            </w:r>
          </w:p>
        </w:tc>
        <w:tc>
          <w:tcPr>
            <w:tcW w:w="122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3840" w:type="dxa"/>
            <w:vAlign w:val="bottom"/>
            <w:gridSpan w:val="3"/>
            <w:vMerge w:val="continue"/>
          </w:tcPr>
          <w:p>
            <w:pPr>
              <w:spacing w:after="0"/>
              <w:rPr>
                <w:sz w:val="11"/>
                <w:szCs w:val="11"/>
                <w:color w:val="auto"/>
              </w:rPr>
            </w:pPr>
          </w:p>
        </w:tc>
        <w:tc>
          <w:tcPr>
            <w:tcW w:w="1840" w:type="dxa"/>
            <w:vAlign w:val="bottom"/>
          </w:tcPr>
          <w:p>
            <w:pPr>
              <w:ind w:left="580"/>
              <w:spacing w:after="0" w:line="128"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28"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20" w:type="dxa"/>
            <w:vAlign w:val="bottom"/>
            <w:vMerge w:val="continue"/>
          </w:tcPr>
          <w:p>
            <w:pPr>
              <w:spacing w:after="0"/>
              <w:rPr>
                <w:sz w:val="7"/>
                <w:szCs w:val="7"/>
                <w:color w:val="auto"/>
              </w:rPr>
            </w:pPr>
          </w:p>
        </w:tc>
        <w:tc>
          <w:tcPr>
            <w:tcW w:w="2200" w:type="dxa"/>
            <w:vAlign w:val="bottom"/>
            <w:gridSpan w:val="3"/>
            <w:vMerge w:val="restart"/>
          </w:tcPr>
          <w:p>
            <w:pPr>
              <w:ind w:left="140"/>
              <w:spacing w:after="0"/>
              <w:rPr>
                <w:sz w:val="20"/>
                <w:szCs w:val="20"/>
                <w:color w:val="auto"/>
              </w:rPr>
            </w:pPr>
            <w:r>
              <w:rPr>
                <w:rFonts w:ascii="Times New Roman" w:cs="Times New Roman" w:eastAsia="Times New Roman" w:hAnsi="Times New Roman"/>
                <w:sz w:val="17"/>
                <w:szCs w:val="17"/>
                <w:color w:val="0000FF"/>
              </w:rPr>
              <w:t>06/29/2026</w:t>
            </w:r>
          </w:p>
        </w:tc>
        <w:tc>
          <w:tcPr>
            <w:tcW w:w="172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THE MEDIAWORKS, WHITE CITY</w:t>
            </w:r>
          </w:p>
        </w:tc>
        <w:tc>
          <w:tcPr>
            <w:tcW w:w="2200" w:type="dxa"/>
            <w:vAlign w:val="bottom"/>
            <w:gridSpan w:val="3"/>
            <w:vMerge w:val="continue"/>
          </w:tcPr>
          <w:p>
            <w:pPr>
              <w:spacing w:after="0"/>
              <w:rPr>
                <w:sz w:val="10"/>
                <w:szCs w:val="10"/>
                <w:color w:val="auto"/>
              </w:rPr>
            </w:pPr>
          </w:p>
        </w:tc>
        <w:tc>
          <w:tcPr>
            <w:tcW w:w="17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4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AUTOLUS THERAPEUTICS PLC</w:t>
            </w:r>
          </w:p>
        </w:tc>
        <w:tc>
          <w:tcPr>
            <w:tcW w:w="8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2060" w:type="dxa"/>
            <w:vAlign w:val="bottom"/>
            <w:tcBorders>
              <w:bottom w:val="single" w:sz="8" w:color="2C2C2C"/>
            </w:tcBorders>
          </w:tcPr>
          <w:p>
            <w:pPr>
              <w:spacing w:after="0"/>
              <w:rPr>
                <w:sz w:val="11"/>
                <w:szCs w:val="11"/>
                <w:color w:val="auto"/>
              </w:rPr>
            </w:pPr>
          </w:p>
        </w:tc>
        <w:tc>
          <w:tcPr>
            <w:tcW w:w="172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364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3840" w:type="dxa"/>
            <w:vAlign w:val="bottom"/>
            <w:gridSpan w:val="3"/>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220" w:type="dxa"/>
            <w:vAlign w:val="bottom"/>
          </w:tcPr>
          <w:p>
            <w:pPr>
              <w:spacing w:after="0"/>
              <w:rPr>
                <w:sz w:val="7"/>
                <w:szCs w:val="7"/>
                <w:color w:val="auto"/>
              </w:rPr>
            </w:pPr>
          </w:p>
        </w:tc>
        <w:tc>
          <w:tcPr>
            <w:tcW w:w="80" w:type="dxa"/>
            <w:vAlign w:val="bottom"/>
          </w:tcPr>
          <w:p>
            <w:pPr>
              <w:spacing w:after="0"/>
              <w:rPr>
                <w:sz w:val="7"/>
                <w:szCs w:val="7"/>
                <w:color w:val="auto"/>
              </w:rPr>
            </w:pPr>
          </w:p>
        </w:tc>
        <w:tc>
          <w:tcPr>
            <w:tcW w:w="3840" w:type="dxa"/>
            <w:vAlign w:val="bottom"/>
            <w:gridSpan w:val="3"/>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8" w:lineRule="exact"/>
        <w:rPr>
          <w:sz w:val="20"/>
          <w:szCs w:val="20"/>
          <w:color w:val="auto"/>
        </w:rPr>
      </w:pPr>
    </w:p>
    <w:tbl>
      <w:tblPr>
        <w:tblLayout w:type="fixed"/>
        <w:tblInd w:w="80" w:type="dxa"/>
        <w:tblCellMar>
          <w:top w:w="0" w:type="dxa"/>
          <w:left w:w="0" w:type="dxa"/>
          <w:bottom w:w="0" w:type="dxa"/>
          <w:right w:w="0" w:type="dxa"/>
        </w:tblCellMar>
      </w:tblPr>
      <w:tr>
        <w:trPr>
          <w:trHeight w:val="168"/>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8"/>
        </w:trPr>
        <w:tc>
          <w:tcPr>
            <w:tcW w:w="20" w:type="dxa"/>
            <w:vAlign w:val="bottom"/>
          </w:tcPr>
          <w:p>
            <w:pPr>
              <w:spacing w:after="0"/>
              <w:rPr>
                <w:sz w:val="19"/>
                <w:szCs w:val="19"/>
                <w:color w:val="auto"/>
              </w:rPr>
            </w:pPr>
          </w:p>
        </w:tc>
        <w:tc>
          <w:tcPr>
            <w:tcW w:w="9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LONDON</w:t>
            </w:r>
          </w:p>
        </w:tc>
        <w:tc>
          <w:tcPr>
            <w:tcW w:w="106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X0</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W12 7FP</w:t>
            </w:r>
          </w:p>
        </w:tc>
      </w:tr>
      <w:tr>
        <w:trPr>
          <w:trHeight w:val="148"/>
        </w:trPr>
        <w:tc>
          <w:tcPr>
            <w:tcW w:w="20" w:type="dxa"/>
            <w:vAlign w:val="bottom"/>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rPr>
              <w:t>(City)</w:t>
            </w:r>
          </w:p>
        </w:tc>
        <w:tc>
          <w:tcPr>
            <w:tcW w:w="1060" w:type="dxa"/>
            <w:vAlign w:val="bottom"/>
          </w:tcPr>
          <w:p>
            <w:pPr>
              <w:ind w:left="2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3"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68"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78" w:lineRule="exact"/>
        <w:rPr>
          <w:sz w:val="20"/>
          <w:szCs w:val="20"/>
          <w:color w:val="auto"/>
        </w:rPr>
      </w:pPr>
    </w:p>
    <w:p>
      <w:pPr>
        <w:sectPr>
          <w:pgSz w:w="11900" w:h="16838" w:orient="portrait"/>
          <w:cols w:equalWidth="0" w:num="2">
            <w:col w:w="7560" w:space="720"/>
            <w:col w:w="280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00" w:type="dxa"/>
            <w:vAlign w:val="bottom"/>
          </w:tcPr>
          <w:p>
            <w:pPr>
              <w:ind w:left="800"/>
              <w:spacing w:after="0" w:line="127"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80"/>
              <w:spacing w:after="0" w:line="127"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27" w:lineRule="exact"/>
              <w:rPr>
                <w:sz w:val="20"/>
                <w:szCs w:val="20"/>
                <w:color w:val="auto"/>
              </w:rPr>
            </w:pPr>
            <w:r>
              <w:rPr>
                <w:rFonts w:ascii="Arial" w:cs="Arial" w:eastAsia="Arial" w:hAnsi="Arial"/>
                <w:sz w:val="12"/>
                <w:szCs w:val="12"/>
                <w:b w:val="1"/>
                <w:bCs w:val="1"/>
                <w:color w:val="auto"/>
                <w:w w:val="99"/>
              </w:rPr>
              <w:t>Transaction</w:t>
            </w:r>
          </w:p>
        </w:tc>
        <w:tc>
          <w:tcPr>
            <w:tcW w:w="1920" w:type="dxa"/>
            <w:vAlign w:val="bottom"/>
            <w:gridSpan w:val="3"/>
          </w:tcPr>
          <w:p>
            <w:pPr>
              <w:ind w:left="60"/>
              <w:spacing w:after="0" w:line="127"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80"/>
              <w:spacing w:after="0" w:line="127"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100"/>
              <w:spacing w:after="0" w:line="127"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7"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00" w:type="dxa"/>
            <w:vAlign w:val="bottom"/>
          </w:tcPr>
          <w:p>
            <w:pPr>
              <w:ind w:left="800"/>
              <w:spacing w:after="0" w:line="128" w:lineRule="exact"/>
              <w:rPr>
                <w:sz w:val="20"/>
                <w:szCs w:val="20"/>
                <w:color w:val="auto"/>
              </w:rPr>
            </w:pPr>
            <w:r>
              <w:rPr>
                <w:rFonts w:ascii="Arial" w:cs="Arial" w:eastAsia="Arial" w:hAnsi="Arial"/>
                <w:sz w:val="12"/>
                <w:szCs w:val="12"/>
                <w:b w:val="1"/>
                <w:bCs w:val="1"/>
                <w:color w:val="auto"/>
                <w:w w:val="99"/>
              </w:rPr>
              <w:t>(Month/Day/Year)</w:t>
            </w:r>
          </w:p>
        </w:tc>
        <w:tc>
          <w:tcPr>
            <w:tcW w:w="10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08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9"/>
              </w:rPr>
              <w:t>(Month/Day/Year)</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80"/>
              <w:spacing w:after="0" w:line="128"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800" w:type="dxa"/>
            <w:vAlign w:val="bottom"/>
            <w:vMerge w:val="restart"/>
          </w:tcPr>
          <w:p>
            <w:pPr>
              <w:ind w:left="8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200"/>
              <w:spacing w:after="0" w:line="128"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3"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98"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Conversion</w:t>
            </w:r>
          </w:p>
        </w:tc>
        <w:tc>
          <w:tcPr>
            <w:tcW w:w="10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5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Expiration Date</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1"/>
              </w:rPr>
              <w:t>of Securities</w:t>
            </w:r>
          </w:p>
        </w:tc>
        <w:tc>
          <w:tcPr>
            <w:tcW w:w="54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Ownership</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8"/>
        </w:trPr>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or Exercise</w:t>
            </w:r>
          </w:p>
        </w:tc>
        <w:tc>
          <w:tcPr>
            <w:tcW w:w="10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9"/>
              </w:rPr>
              <w:t>(Month/Day/Year)</w:t>
            </w:r>
          </w:p>
        </w:tc>
        <w:tc>
          <w:tcPr>
            <w:tcW w:w="10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Underlying</w:t>
            </w:r>
          </w:p>
        </w:tc>
        <w:tc>
          <w:tcPr>
            <w:tcW w:w="54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9"/>
              </w:rPr>
              <w:t>(Month/Day/Year)</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5)</w:t>
            </w: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Direct (D)</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or Indirect</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of (D) (Instr.</w:t>
            </w: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spacing w:after="0" w:line="128"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spacing w:after="0" w:line="128"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Expiration</w:t>
            </w:r>
          </w:p>
        </w:tc>
        <w:tc>
          <w:tcPr>
            <w:tcW w:w="740" w:type="dxa"/>
            <w:vAlign w:val="bottom"/>
          </w:tcPr>
          <w:p>
            <w:pPr>
              <w:spacing w:after="0"/>
              <w:rPr>
                <w:sz w:val="11"/>
                <w:szCs w:val="11"/>
                <w:color w:val="auto"/>
              </w:rPr>
            </w:pPr>
          </w:p>
        </w:tc>
        <w:tc>
          <w:tcPr>
            <w:tcW w:w="540" w:type="dxa"/>
            <w:vAlign w:val="bottom"/>
          </w:tcPr>
          <w:p>
            <w:pPr>
              <w:spacing w:after="0" w:line="128"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jc w:val="right"/>
              <w:ind w:right="263"/>
              <w:spacing w:after="0"/>
              <w:rPr>
                <w:sz w:val="20"/>
                <w:szCs w:val="20"/>
                <w:color w:val="auto"/>
              </w:rPr>
            </w:pPr>
            <w:r>
              <w:rPr>
                <w:rFonts w:ascii="Times New Roman" w:cs="Times New Roman" w:eastAsia="Times New Roman" w:hAnsi="Times New Roman"/>
                <w:sz w:val="11"/>
                <w:szCs w:val="11"/>
                <w:color w:val="008000"/>
              </w:rPr>
              <w:t>(1)</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740" w:type="dxa"/>
            <w:vAlign w:val="bottom"/>
            <w:vMerge w:val="restart"/>
          </w:tcPr>
          <w:p>
            <w:pPr>
              <w:jc w:val="right"/>
              <w:ind w:right="242"/>
              <w:spacing w:after="0"/>
              <w:rPr>
                <w:sz w:val="20"/>
                <w:szCs w:val="20"/>
                <w:color w:val="auto"/>
              </w:rPr>
            </w:pPr>
            <w:r>
              <w:rPr>
                <w:rFonts w:ascii="Times New Roman" w:cs="Times New Roman" w:eastAsia="Times New Roman" w:hAnsi="Times New Roman"/>
                <w:sz w:val="11"/>
                <w:szCs w:val="11"/>
                <w:color w:val="008000"/>
              </w:rPr>
              <w:t>(2)</w:t>
            </w:r>
          </w:p>
        </w:tc>
        <w:tc>
          <w:tcPr>
            <w:tcW w:w="74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American</w:t>
            </w:r>
          </w:p>
        </w:tc>
        <w:tc>
          <w:tcPr>
            <w:tcW w:w="5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31,667</w:t>
            </w: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Share</w:t>
            </w:r>
          </w:p>
        </w:tc>
        <w:tc>
          <w:tcPr>
            <w:tcW w:w="780" w:type="dxa"/>
            <w:vAlign w:val="bottom"/>
            <w:vMerge w:val="continue"/>
          </w:tcPr>
          <w:p>
            <w:pPr>
              <w:spacing w:after="0"/>
              <w:rPr>
                <w:sz w:val="12"/>
                <w:szCs w:val="12"/>
                <w:color w:val="auto"/>
              </w:rPr>
            </w:pPr>
          </w:p>
        </w:tc>
        <w:tc>
          <w:tcPr>
            <w:tcW w:w="1060" w:type="dxa"/>
            <w:vAlign w:val="bottom"/>
          </w:tcPr>
          <w:p>
            <w:pPr>
              <w:jc w:val="right"/>
              <w:ind w:right="180"/>
              <w:spacing w:after="0" w:line="141" w:lineRule="exact"/>
              <w:rPr>
                <w:sz w:val="20"/>
                <w:szCs w:val="20"/>
                <w:color w:val="auto"/>
              </w:rPr>
            </w:pPr>
            <w:r>
              <w:rPr>
                <w:rFonts w:ascii="Times New Roman" w:cs="Times New Roman" w:eastAsia="Times New Roman" w:hAnsi="Times New Roman"/>
                <w:sz w:val="13"/>
                <w:szCs w:val="13"/>
                <w:color w:val="0000FF"/>
              </w:rPr>
              <w:t>06/29/2026</w:t>
            </w:r>
          </w:p>
        </w:tc>
        <w:tc>
          <w:tcPr>
            <w:tcW w:w="1080" w:type="dxa"/>
            <w:vAlign w:val="bottom"/>
          </w:tcPr>
          <w:p>
            <w:pPr>
              <w:spacing w:after="0"/>
              <w:rPr>
                <w:sz w:val="12"/>
                <w:szCs w:val="12"/>
                <w:color w:val="auto"/>
              </w:rPr>
            </w:pPr>
          </w:p>
        </w:tc>
        <w:tc>
          <w:tcPr>
            <w:tcW w:w="800" w:type="dxa"/>
            <w:vAlign w:val="bottom"/>
          </w:tcPr>
          <w:p>
            <w:pPr>
              <w:ind w:left="180"/>
              <w:spacing w:after="0" w:line="141" w:lineRule="exact"/>
              <w:rPr>
                <w:sz w:val="20"/>
                <w:szCs w:val="20"/>
                <w:color w:val="auto"/>
              </w:rPr>
            </w:pPr>
            <w:r>
              <w:rPr>
                <w:rFonts w:ascii="Times New Roman" w:cs="Times New Roman" w:eastAsia="Times New Roman" w:hAnsi="Times New Roman"/>
                <w:sz w:val="13"/>
                <w:szCs w:val="13"/>
                <w:color w:val="0000FF"/>
              </w:rPr>
              <w:t>A</w:t>
            </w:r>
          </w:p>
        </w:tc>
        <w:tc>
          <w:tcPr>
            <w:tcW w:w="500" w:type="dxa"/>
            <w:vAlign w:val="bottom"/>
          </w:tcPr>
          <w:p>
            <w:pPr>
              <w:ind w:left="80"/>
              <w:spacing w:after="0" w:line="141" w:lineRule="exact"/>
              <w:rPr>
                <w:sz w:val="20"/>
                <w:szCs w:val="20"/>
                <w:color w:val="auto"/>
              </w:rPr>
            </w:pPr>
            <w:r>
              <w:rPr>
                <w:rFonts w:ascii="Times New Roman" w:cs="Times New Roman" w:eastAsia="Times New Roman" w:hAnsi="Times New Roman"/>
                <w:sz w:val="13"/>
                <w:szCs w:val="13"/>
                <w:color w:val="0000FF"/>
              </w:rPr>
              <w:t>31,667</w:t>
            </w:r>
          </w:p>
        </w:tc>
        <w:tc>
          <w:tcPr>
            <w:tcW w:w="30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74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Depositary</w:t>
            </w:r>
          </w:p>
        </w:tc>
        <w:tc>
          <w:tcPr>
            <w:tcW w:w="540" w:type="dxa"/>
            <w:vAlign w:val="bottom"/>
            <w:vMerge w:val="continue"/>
          </w:tcPr>
          <w:p>
            <w:pPr>
              <w:spacing w:after="0"/>
              <w:rPr>
                <w:sz w:val="12"/>
                <w:szCs w:val="12"/>
                <w:color w:val="auto"/>
              </w:rPr>
            </w:pP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20" w:type="dxa"/>
            <w:vAlign w:val="bottom"/>
          </w:tcPr>
          <w:p>
            <w:pPr>
              <w:ind w:left="300"/>
              <w:spacing w:after="0" w:line="141" w:lineRule="exact"/>
              <w:rPr>
                <w:sz w:val="20"/>
                <w:szCs w:val="20"/>
                <w:color w:val="auto"/>
              </w:rPr>
            </w:pPr>
            <w:r>
              <w:rPr>
                <w:rFonts w:ascii="Times New Roman" w:cs="Times New Roman" w:eastAsia="Times New Roman" w:hAnsi="Times New Roman"/>
                <w:sz w:val="13"/>
                <w:szCs w:val="13"/>
                <w:color w:val="0000FF"/>
              </w:rPr>
              <w:t>31,667</w:t>
            </w:r>
          </w:p>
        </w:tc>
        <w:tc>
          <w:tcPr>
            <w:tcW w:w="740" w:type="dxa"/>
            <w:vAlign w:val="bottom"/>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jc w:val="center"/>
              <w:ind w:right="19"/>
              <w:spacing w:after="0"/>
              <w:rPr>
                <w:sz w:val="20"/>
                <w:szCs w:val="20"/>
                <w:color w:val="auto"/>
              </w:rPr>
            </w:pPr>
            <w:r>
              <w:rPr>
                <w:rFonts w:ascii="Times New Roman" w:cs="Times New Roman" w:eastAsia="Times New Roman" w:hAnsi="Times New Roman"/>
                <w:sz w:val="13"/>
                <w:szCs w:val="13"/>
                <w:color w:val="0000FF"/>
                <w:w w:val="97"/>
              </w:rPr>
              <w:t>Shares</w:t>
            </w: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Share</w:t>
            </w:r>
          </w:p>
        </w:tc>
        <w:tc>
          <w:tcPr>
            <w:tcW w:w="7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American</w:t>
            </w: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680" w:type="dxa"/>
            <w:vAlign w:val="bottom"/>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800" w:type="dxa"/>
            <w:vAlign w:val="bottom"/>
          </w:tcPr>
          <w:p>
            <w:pPr>
              <w:spacing w:after="0"/>
              <w:rPr>
                <w:sz w:val="5"/>
                <w:szCs w:val="5"/>
                <w:color w:val="auto"/>
              </w:rPr>
            </w:pPr>
          </w:p>
        </w:tc>
        <w:tc>
          <w:tcPr>
            <w:tcW w:w="500" w:type="dxa"/>
            <w:vAlign w:val="bottom"/>
          </w:tcPr>
          <w:p>
            <w:pPr>
              <w:spacing w:after="0"/>
              <w:rPr>
                <w:sz w:val="5"/>
                <w:szCs w:val="5"/>
                <w:color w:val="auto"/>
              </w:rPr>
            </w:pPr>
          </w:p>
        </w:tc>
        <w:tc>
          <w:tcPr>
            <w:tcW w:w="300" w:type="dxa"/>
            <w:vAlign w:val="bottom"/>
          </w:tcPr>
          <w:p>
            <w:pPr>
              <w:spacing w:after="0"/>
              <w:rPr>
                <w:sz w:val="5"/>
                <w:szCs w:val="5"/>
                <w:color w:val="auto"/>
              </w:rPr>
            </w:pP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(3)</w:t>
            </w:r>
          </w:p>
        </w:tc>
        <w:tc>
          <w:tcPr>
            <w:tcW w:w="74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5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47,500</w:t>
            </w:r>
          </w:p>
        </w:tc>
        <w:tc>
          <w:tcPr>
            <w:tcW w:w="680" w:type="dxa"/>
            <w:vAlign w:val="bottom"/>
          </w:tcPr>
          <w:p>
            <w:pPr>
              <w:spacing w:after="0"/>
              <w:rPr>
                <w:sz w:val="5"/>
                <w:szCs w:val="5"/>
                <w:color w:val="auto"/>
              </w:rPr>
            </w:pPr>
          </w:p>
        </w:tc>
        <w:tc>
          <w:tcPr>
            <w:tcW w:w="9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680" w:type="dxa"/>
            <w:vAlign w:val="bottom"/>
            <w:vMerge w:val="continue"/>
          </w:tcPr>
          <w:p>
            <w:pPr>
              <w:spacing w:after="0"/>
              <w:rPr>
                <w:sz w:val="6"/>
                <w:szCs w:val="6"/>
                <w:color w:val="auto"/>
              </w:rPr>
            </w:pPr>
          </w:p>
        </w:tc>
        <w:tc>
          <w:tcPr>
            <w:tcW w:w="780" w:type="dxa"/>
            <w:vAlign w:val="bottom"/>
            <w:vMerge w:val="restart"/>
          </w:tcPr>
          <w:p>
            <w:pPr>
              <w:jc w:val="center"/>
              <w:ind w:right="163"/>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1.61</w:t>
            </w:r>
          </w:p>
        </w:tc>
        <w:tc>
          <w:tcPr>
            <w:tcW w:w="1060" w:type="dxa"/>
            <w:vAlign w:val="bottom"/>
            <w:vMerge w:val="restart"/>
          </w:tcPr>
          <w:p>
            <w:pPr>
              <w:jc w:val="right"/>
              <w:ind w:right="180"/>
              <w:spacing w:after="0" w:line="141" w:lineRule="exact"/>
              <w:rPr>
                <w:sz w:val="20"/>
                <w:szCs w:val="20"/>
                <w:color w:val="auto"/>
              </w:rPr>
            </w:pPr>
            <w:r>
              <w:rPr>
                <w:rFonts w:ascii="Times New Roman" w:cs="Times New Roman" w:eastAsia="Times New Roman" w:hAnsi="Times New Roman"/>
                <w:sz w:val="13"/>
                <w:szCs w:val="13"/>
                <w:color w:val="0000FF"/>
              </w:rPr>
              <w:t>06/29/2026</w:t>
            </w:r>
          </w:p>
        </w:tc>
        <w:tc>
          <w:tcPr>
            <w:tcW w:w="1080" w:type="dxa"/>
            <w:vAlign w:val="bottom"/>
          </w:tcPr>
          <w:p>
            <w:pPr>
              <w:spacing w:after="0"/>
              <w:rPr>
                <w:sz w:val="6"/>
                <w:szCs w:val="6"/>
                <w:color w:val="auto"/>
              </w:rPr>
            </w:pPr>
          </w:p>
        </w:tc>
        <w:tc>
          <w:tcPr>
            <w:tcW w:w="800" w:type="dxa"/>
            <w:vAlign w:val="bottom"/>
            <w:vMerge w:val="restart"/>
          </w:tcPr>
          <w:p>
            <w:pPr>
              <w:ind w:left="180"/>
              <w:spacing w:after="0" w:line="141" w:lineRule="exact"/>
              <w:rPr>
                <w:sz w:val="20"/>
                <w:szCs w:val="20"/>
                <w:color w:val="auto"/>
              </w:rPr>
            </w:pPr>
            <w:r>
              <w:rPr>
                <w:rFonts w:ascii="Times New Roman" w:cs="Times New Roman" w:eastAsia="Times New Roman" w:hAnsi="Times New Roman"/>
                <w:sz w:val="13"/>
                <w:szCs w:val="13"/>
                <w:color w:val="0000FF"/>
              </w:rPr>
              <w:t>A</w:t>
            </w:r>
          </w:p>
        </w:tc>
        <w:tc>
          <w:tcPr>
            <w:tcW w:w="500" w:type="dxa"/>
            <w:vAlign w:val="bottom"/>
            <w:vMerge w:val="restart"/>
          </w:tcPr>
          <w:p>
            <w:pPr>
              <w:ind w:left="80"/>
              <w:spacing w:after="0" w:line="141" w:lineRule="exact"/>
              <w:rPr>
                <w:sz w:val="20"/>
                <w:szCs w:val="20"/>
                <w:color w:val="auto"/>
              </w:rPr>
            </w:pPr>
            <w:r>
              <w:rPr>
                <w:rFonts w:ascii="Times New Roman" w:cs="Times New Roman" w:eastAsia="Times New Roman" w:hAnsi="Times New Roman"/>
                <w:sz w:val="13"/>
                <w:szCs w:val="13"/>
                <w:color w:val="0000FF"/>
              </w:rPr>
              <w:t>47,500</w:t>
            </w:r>
          </w:p>
        </w:tc>
        <w:tc>
          <w:tcPr>
            <w:tcW w:w="30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740" w:type="dxa"/>
            <w:vAlign w:val="bottom"/>
            <w:vMerge w:val="restart"/>
          </w:tcPr>
          <w:p>
            <w:pPr>
              <w:jc w:val="right"/>
              <w:ind w:right="22"/>
              <w:spacing w:after="0" w:line="141" w:lineRule="exact"/>
              <w:rPr>
                <w:sz w:val="20"/>
                <w:szCs w:val="20"/>
                <w:color w:val="auto"/>
              </w:rPr>
            </w:pPr>
            <w:r>
              <w:rPr>
                <w:rFonts w:ascii="Times New Roman" w:cs="Times New Roman" w:eastAsia="Times New Roman" w:hAnsi="Times New Roman"/>
                <w:sz w:val="13"/>
                <w:szCs w:val="13"/>
                <w:color w:val="0000FF"/>
              </w:rPr>
              <w:t>06/29/2036</w:t>
            </w:r>
          </w:p>
        </w:tc>
        <w:tc>
          <w:tcPr>
            <w:tcW w:w="740" w:type="dxa"/>
            <w:vAlign w:val="bottom"/>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Depositary</w:t>
            </w:r>
          </w:p>
        </w:tc>
        <w:tc>
          <w:tcPr>
            <w:tcW w:w="540" w:type="dxa"/>
            <w:vAlign w:val="bottom"/>
            <w:vMerge w:val="continue"/>
          </w:tcPr>
          <w:p>
            <w:pPr>
              <w:spacing w:after="0"/>
              <w:rPr>
                <w:sz w:val="6"/>
                <w:szCs w:val="6"/>
                <w:color w:val="auto"/>
              </w:rPr>
            </w:pPr>
          </w:p>
        </w:tc>
        <w:tc>
          <w:tcPr>
            <w:tcW w:w="680" w:type="dxa"/>
            <w:vAlign w:val="bottom"/>
            <w:vMerge w:val="restart"/>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20" w:type="dxa"/>
            <w:vAlign w:val="bottom"/>
            <w:vMerge w:val="restart"/>
          </w:tcPr>
          <w:p>
            <w:pPr>
              <w:ind w:left="300"/>
              <w:spacing w:after="0" w:line="141" w:lineRule="exact"/>
              <w:rPr>
                <w:sz w:val="20"/>
                <w:szCs w:val="20"/>
                <w:color w:val="auto"/>
              </w:rPr>
            </w:pPr>
            <w:r>
              <w:rPr>
                <w:rFonts w:ascii="Times New Roman" w:cs="Times New Roman" w:eastAsia="Times New Roman" w:hAnsi="Times New Roman"/>
                <w:sz w:val="13"/>
                <w:szCs w:val="13"/>
                <w:color w:val="0000FF"/>
              </w:rPr>
              <w:t>47,500</w:t>
            </w:r>
          </w:p>
        </w:tc>
        <w:tc>
          <w:tcPr>
            <w:tcW w:w="740" w:type="dxa"/>
            <w:vAlign w:val="bottom"/>
            <w:vMerge w:val="restart"/>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680" w:type="dxa"/>
            <w:vAlign w:val="bottom"/>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108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800" w:type="dxa"/>
            <w:vAlign w:val="bottom"/>
          </w:tcPr>
          <w:p>
            <w:pPr>
              <w:spacing w:after="0"/>
              <w:rPr>
                <w:sz w:val="6"/>
                <w:szCs w:val="6"/>
                <w:color w:val="auto"/>
              </w:rPr>
            </w:pP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60" w:type="dxa"/>
            <w:vAlign w:val="bottom"/>
          </w:tcPr>
          <w:p>
            <w:pPr>
              <w:spacing w:after="0"/>
              <w:rPr>
                <w:sz w:val="6"/>
                <w:szCs w:val="6"/>
                <w:color w:val="auto"/>
              </w:rPr>
            </w:pPr>
          </w:p>
        </w:tc>
        <w:tc>
          <w:tcPr>
            <w:tcW w:w="740" w:type="dxa"/>
            <w:vAlign w:val="bottom"/>
          </w:tcPr>
          <w:p>
            <w:pPr>
              <w:spacing w:after="0"/>
              <w:rPr>
                <w:sz w:val="6"/>
                <w:szCs w:val="6"/>
                <w:color w:val="auto"/>
              </w:rPr>
            </w:pPr>
          </w:p>
        </w:tc>
        <w:tc>
          <w:tcPr>
            <w:tcW w:w="740" w:type="dxa"/>
            <w:vAlign w:val="bottom"/>
            <w:vMerge w:val="restart"/>
          </w:tcPr>
          <w:p>
            <w:pPr>
              <w:jc w:val="center"/>
              <w:ind w:right="19"/>
              <w:spacing w:after="0"/>
              <w:rPr>
                <w:sz w:val="20"/>
                <w:szCs w:val="20"/>
                <w:color w:val="auto"/>
              </w:rPr>
            </w:pPr>
            <w:r>
              <w:rPr>
                <w:rFonts w:ascii="Times New Roman" w:cs="Times New Roman" w:eastAsia="Times New Roman" w:hAnsi="Times New Roman"/>
                <w:sz w:val="13"/>
                <w:szCs w:val="13"/>
                <w:color w:val="0000FF"/>
                <w:w w:val="97"/>
              </w:rPr>
              <w:t>Shares</w:t>
            </w: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800" w:type="dxa"/>
            <w:vAlign w:val="bottom"/>
          </w:tcPr>
          <w:p>
            <w:pPr>
              <w:spacing w:after="0"/>
              <w:rPr>
                <w:sz w:val="7"/>
                <w:szCs w:val="7"/>
                <w:color w:val="auto"/>
              </w:rPr>
            </w:pPr>
          </w:p>
        </w:tc>
        <w:tc>
          <w:tcPr>
            <w:tcW w:w="500" w:type="dxa"/>
            <w:vAlign w:val="bottom"/>
          </w:tcPr>
          <w:p>
            <w:pPr>
              <w:spacing w:after="0"/>
              <w:rPr>
                <w:sz w:val="7"/>
                <w:szCs w:val="7"/>
                <w:color w:val="auto"/>
              </w:rPr>
            </w:pPr>
          </w:p>
        </w:tc>
        <w:tc>
          <w:tcPr>
            <w:tcW w:w="300" w:type="dxa"/>
            <w:vAlign w:val="bottom"/>
          </w:tcPr>
          <w:p>
            <w:pPr>
              <w:spacing w:after="0"/>
              <w:rPr>
                <w:sz w:val="7"/>
                <w:szCs w:val="7"/>
                <w:color w:val="auto"/>
              </w:rPr>
            </w:pPr>
          </w:p>
        </w:tc>
        <w:tc>
          <w:tcPr>
            <w:tcW w:w="760" w:type="dxa"/>
            <w:vAlign w:val="bottom"/>
          </w:tcPr>
          <w:p>
            <w:pPr>
              <w:spacing w:after="0"/>
              <w:rPr>
                <w:sz w:val="7"/>
                <w:szCs w:val="7"/>
                <w:color w:val="auto"/>
              </w:rPr>
            </w:pPr>
          </w:p>
        </w:tc>
        <w:tc>
          <w:tcPr>
            <w:tcW w:w="7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800" w:type="dxa"/>
            <w:vAlign w:val="bottom"/>
          </w:tcPr>
          <w:p>
            <w:pPr>
              <w:spacing w:after="0"/>
              <w:rPr>
                <w:sz w:val="6"/>
                <w:szCs w:val="6"/>
                <w:color w:val="auto"/>
              </w:rPr>
            </w:pP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60" w:type="dxa"/>
            <w:vAlign w:val="bottom"/>
          </w:tcPr>
          <w:p>
            <w:pPr>
              <w:spacing w:after="0"/>
              <w:rPr>
                <w:sz w:val="6"/>
                <w:szCs w:val="6"/>
                <w:color w:val="auto"/>
              </w:rPr>
            </w:pPr>
          </w:p>
        </w:tc>
        <w:tc>
          <w:tcPr>
            <w:tcW w:w="740" w:type="dxa"/>
            <w:vAlign w:val="bottom"/>
          </w:tcPr>
          <w:p>
            <w:pPr>
              <w:spacing w:after="0"/>
              <w:rPr>
                <w:sz w:val="6"/>
                <w:szCs w:val="6"/>
                <w:color w:val="auto"/>
              </w:rPr>
            </w:pPr>
          </w:p>
        </w:tc>
        <w:tc>
          <w:tcPr>
            <w:tcW w:w="74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0"/>
          <w:szCs w:val="20"/>
          <w:color w:val="auto"/>
        </w:rPr>
      </w:pPr>
    </w:p>
    <w:p>
      <w:pPr>
        <w:ind w:left="40" w:right="360" w:firstLine="1"/>
        <w:spacing w:after="0" w:line="252"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contingent right to receive one share of the Issuer's American Depositary Shares. Each American Depositary Share is convertible at any time at the option of the Reporting Person into one Ordinary Share.</w:t>
      </w:r>
    </w:p>
    <w:p>
      <w:pPr>
        <w:spacing w:after="0" w:line="19"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vest in one installment on June 29, 2027.</w:t>
      </w:r>
    </w:p>
    <w:p>
      <w:pPr>
        <w:spacing w:after="0" w:line="42"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 options vest in twelve equal monthly installments commencing on July 29, 2026.</w:t>
      </w:r>
    </w:p>
    <w:p>
      <w:pPr>
        <w:spacing w:after="0" w:line="52"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0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Ryan Richardson</w:t>
            </w:r>
          </w:p>
        </w:tc>
        <w:tc>
          <w:tcPr>
            <w:tcW w:w="94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0000FF"/>
                <w:w w:val="95"/>
              </w:rPr>
              <w:t>07/01/2026</w:t>
            </w:r>
          </w:p>
        </w:tc>
      </w:tr>
      <w:tr>
        <w:trPr>
          <w:trHeight w:val="20"/>
        </w:trPr>
        <w:tc>
          <w:tcPr>
            <w:tcW w:w="13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5"/>
        </w:trPr>
        <w:tc>
          <w:tcPr>
            <w:tcW w:w="202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40" w:type="dxa"/>
            <w:vAlign w:val="bottom"/>
            <w:gridSpan w:val="2"/>
          </w:tcPr>
          <w:p>
            <w:pPr>
              <w:ind w:left="180"/>
              <w:spacing w:after="0"/>
              <w:rPr>
                <w:sz w:val="20"/>
                <w:szCs w:val="20"/>
                <w:color w:val="auto"/>
              </w:rPr>
            </w:pPr>
            <w:r>
              <w:rPr>
                <w:rFonts w:ascii="Arial" w:cs="Arial" w:eastAsia="Arial" w:hAnsi="Arial"/>
                <w:sz w:val="13"/>
                <w:szCs w:val="13"/>
                <w:color w:val="auto"/>
              </w:rPr>
              <w:t>Date</w:t>
            </w:r>
          </w:p>
        </w:tc>
      </w:tr>
    </w:tbl>
    <w:p>
      <w:pPr>
        <w:spacing w:after="0" w:line="2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0"/>
          <w:szCs w:val="20"/>
          <w:color w:val="auto"/>
        </w:rPr>
      </w:pPr>
    </w:p>
    <w:p>
      <w:pPr>
        <w:jc w:val="both"/>
        <w:ind w:left="40" w:right="3640" w:firstLine="1"/>
        <w:spacing w:after="0" w:line="334"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2054449" TargetMode="External"/><Relationship Id="rId14" Type="http://schemas.openxmlformats.org/officeDocument/2006/relationships/hyperlink" Target="http://www.sec.gov/cgi-bin/browse-edgar?action=getcompany&amp;CIK=00017304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2026-07-01T15:22:50Z</dcterms:created>
  <dcterms:modified xsi:type="dcterms:W3CDTF">2026-07-01T15:22:50Z</dcterms:modified>
</cp:coreProperties>
</file>